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T-Chart</w:t>
      </w:r>
    </w:p>
    <w:p>
      <w:pPr>
        <w:spacing w:after="160"/>
      </w:pPr>
      <w:r>
        <w:rPr>
          <w:i/>
          <w:color w:val="555555"/>
        </w:rPr>
        <w:t xml:space="preserve">Write a heading over each side, such as pros and cons or fact and opinion, then list ideas under each.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900"/>
        <w:gridCol w:w="4140"/>
        <w:gridCol w:w="900"/>
        <w:gridCol w:w="4140"/>
      </w:tblGrid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Topic: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V w:val="single" w:sz="18" w:space="0" w:color="8C8C8C"/>
          <w:insideH w:val="single" w:sz="4" w:space="0" w:color="BFBFBF"/>
        </w:tblBorders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cantSplit/>
          <w:tblHeader/>
          <w:trHeight w:val="700" w:hRule="atLeast"/>
        </w:trPr>
        <w:tc>
          <w:tcPr>
            <w:tcW w:w="5040" w:type="dxa"/>
            <w:shd w:val="clear" w:color="auto" w:fill="F2EDE6"/>
            <w:vAlign w:val="center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Heading:</w:t>
            </w:r>
          </w:p>
        </w:tc>
        <w:tc>
          <w:tcPr>
            <w:tcW w:w="5040" w:type="dxa"/>
            <w:shd w:val="clear" w:color="auto" w:fill="F2EDE6"/>
            <w:vAlign w:val="center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Heading:</w:t>
            </w: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5040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p>
      <w:pPr>
        <w:keepNext/>
        <w:spacing w:before="120" w:after="0"/>
      </w:pPr>
      <w:r>
        <w:rPr>
          <w:b/>
        </w:rPr>
        <w:t xml:space="preserve">What I notice: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10080"/>
      </w:tblGrid>
      <w:tr>
        <w:trPr>
          <w:cantSplit/>
          <w:trHeight w:val="420" w:hRule="atLeast"/>
        </w:trPr>
        <w:tc>
          <w:tcPr>
            <w:tcW w:w="10080" w:type="dxa"/>
            <w:tcBorders>
              <w:bottom w:val="single" w:sz="4" w:space="0" w:color="BFBFBF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w="10080" w:type="dxa"/>
            <w:tcBorders>
              <w:bottom w:val="single" w:sz="4" w:space="0" w:color="BFBFBF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T-chart · Free template from Flint · flintk12.com/tools/graphic-organizers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24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T-Chart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